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FE07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p>
    <w:p w14:paraId="06613F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2024年度中央对北京自然灾害救灾资金转移支付预算执行情况绩效自评报告</w:t>
      </w:r>
    </w:p>
    <w:p w14:paraId="669ABCFF">
      <w:pPr>
        <w:rPr>
          <w:rFonts w:hint="eastAsia"/>
        </w:rPr>
      </w:pPr>
    </w:p>
    <w:p w14:paraId="3167FC3F">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一、转移支付基本情况</w:t>
      </w:r>
    </w:p>
    <w:p w14:paraId="39B3327D">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
          <w:bCs w:val="0"/>
          <w:sz w:val="32"/>
          <w:szCs w:val="32"/>
        </w:rPr>
        <w:t>（一）自然灾害救灾资金转移支付概况</w:t>
      </w:r>
    </w:p>
    <w:p w14:paraId="19F82DC5">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根据财政部《关于下达2024年中央自然灾害救灾资金预算（中央应急抢险救灾物资储备保管费）的通知》（财资环〔2024〕108号），北京市</w:t>
      </w:r>
      <w:r>
        <w:rPr>
          <w:rFonts w:hint="eastAsia" w:ascii="仿宋_GB2312" w:hAnsi="仿宋_GB2312" w:eastAsia="仿宋_GB2312" w:cs="仿宋_GB2312"/>
          <w:bCs/>
          <w:sz w:val="32"/>
          <w:szCs w:val="32"/>
          <w:lang w:eastAsia="zh-CN"/>
        </w:rPr>
        <w:t>按要求及时</w:t>
      </w:r>
      <w:r>
        <w:rPr>
          <w:rFonts w:hint="eastAsia" w:ascii="仿宋_GB2312" w:hAnsi="仿宋_GB2312" w:eastAsia="仿宋_GB2312" w:cs="仿宋_GB2312"/>
          <w:bCs/>
          <w:sz w:val="32"/>
          <w:szCs w:val="32"/>
        </w:rPr>
        <w:t>下达中央应急抢险救灾物资储备保管费（中央防汛抗旱类物资储备保管费）51万元</w:t>
      </w:r>
      <w:r>
        <w:rPr>
          <w:rFonts w:hint="eastAsia" w:ascii="仿宋_GB2312" w:hAnsi="仿宋_GB2312" w:eastAsia="仿宋_GB2312" w:cs="仿宋_GB2312"/>
          <w:bCs/>
          <w:sz w:val="32"/>
          <w:szCs w:val="32"/>
          <w:lang w:eastAsia="zh-CN"/>
        </w:rPr>
        <w:t>至大兴区</w:t>
      </w:r>
      <w:r>
        <w:rPr>
          <w:rFonts w:hint="eastAsia" w:ascii="仿宋_GB2312" w:hAnsi="仿宋_GB2312" w:eastAsia="仿宋_GB2312" w:cs="仿宋_GB2312"/>
          <w:bCs/>
          <w:sz w:val="32"/>
          <w:szCs w:val="32"/>
        </w:rPr>
        <w:t>。大兴区</w:t>
      </w:r>
      <w:r>
        <w:rPr>
          <w:rFonts w:hint="eastAsia" w:ascii="仿宋_GB2312" w:hAnsi="仿宋_GB2312" w:eastAsia="仿宋_GB2312" w:cs="仿宋_GB2312"/>
          <w:bCs/>
          <w:sz w:val="32"/>
          <w:szCs w:val="32"/>
          <w:lang w:eastAsia="zh-CN"/>
        </w:rPr>
        <w:t>按要求及时下达</w:t>
      </w:r>
      <w:r>
        <w:rPr>
          <w:rFonts w:hint="eastAsia" w:ascii="仿宋_GB2312" w:hAnsi="仿宋_GB2312" w:eastAsia="仿宋_GB2312" w:cs="仿宋_GB2312"/>
          <w:bCs/>
          <w:sz w:val="32"/>
          <w:szCs w:val="32"/>
        </w:rPr>
        <w:t>资金至北京市大兴区永定河管理所，专项用于中央防汛抗旱物资储备保管相关工作。</w:t>
      </w:r>
    </w:p>
    <w:p w14:paraId="064A313F">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（二）资金投入情况分析</w:t>
      </w:r>
    </w:p>
    <w:p w14:paraId="09E79844">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2024年度，中央财政下达北京市自然灾害救灾资金51万元，全部为中央防汛抗旱类物资储备保管费，</w:t>
      </w:r>
      <w:r>
        <w:rPr>
          <w:rFonts w:hint="eastAsia" w:ascii="仿宋_GB2312" w:hAnsi="仿宋_GB2312" w:eastAsia="仿宋_GB2312" w:cs="仿宋_GB2312"/>
          <w:bCs/>
          <w:sz w:val="32"/>
          <w:szCs w:val="32"/>
          <w:lang w:eastAsia="zh-CN"/>
        </w:rPr>
        <w:t>资金</w:t>
      </w:r>
      <w:r>
        <w:rPr>
          <w:rFonts w:hint="eastAsia" w:ascii="仿宋_GB2312" w:hAnsi="仿宋_GB2312" w:eastAsia="仿宋_GB2312" w:cs="仿宋_GB2312"/>
          <w:bCs/>
          <w:sz w:val="32"/>
          <w:szCs w:val="32"/>
        </w:rPr>
        <w:t>执行率100%，保障了应急物资储备管理工作的顺利开展。</w:t>
      </w:r>
    </w:p>
    <w:p w14:paraId="6A1670C3">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（三）资金管理情况分析</w:t>
      </w:r>
    </w:p>
    <w:p w14:paraId="678C85FA">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实施单位严格执行专项资金管理制度，坚持专款专用，建立全过程预算绩效管理机制。资金支付严格遵循国库集中支付制度，工程类项目均实施预算及结算审计，年度中期开展绩效监控，年末完成绩效自评，确保资金使用安全、规范、高效。</w:t>
      </w:r>
    </w:p>
    <w:p w14:paraId="2EE149FF">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黑体" w:hAnsi="黑体" w:eastAsia="黑体" w:cs="黑体"/>
          <w:bCs/>
          <w:sz w:val="32"/>
          <w:szCs w:val="32"/>
        </w:rPr>
      </w:pPr>
      <w:r>
        <w:rPr>
          <w:rFonts w:hint="eastAsia" w:ascii="黑体" w:hAnsi="黑体" w:eastAsia="黑体" w:cs="黑体"/>
          <w:bCs/>
          <w:sz w:val="32"/>
          <w:szCs w:val="32"/>
        </w:rPr>
        <w:t>二、绩效目标实现情况</w:t>
      </w:r>
    </w:p>
    <w:p w14:paraId="18A344FE">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（一）总体绩效目标完成情况分析</w:t>
      </w:r>
    </w:p>
    <w:p w14:paraId="44774F88">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项目单位加强仓储设施设备升级改造与在库物资维护保养，确保物资数量准确、质量合格、储存安全。根据应急管理部门指令，及时高效完成物资调运，保障重大自然灾害应急物资需求，切实维护人民群众生命财产安全。资金使用严格审批，支出范围与标准符合规定，有效保障资金安全与使用效率，全面完成年度绩效目标。</w:t>
      </w:r>
    </w:p>
    <w:p w14:paraId="43394E8A">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val="0"/>
          <w:sz w:val="32"/>
          <w:szCs w:val="32"/>
        </w:rPr>
      </w:pPr>
      <w:r>
        <w:rPr>
          <w:rFonts w:hint="eastAsia" w:ascii="仿宋_GB2312" w:hAnsi="仿宋_GB2312" w:eastAsia="仿宋_GB2312" w:cs="仿宋_GB2312"/>
          <w:b/>
          <w:bCs w:val="0"/>
          <w:sz w:val="32"/>
          <w:szCs w:val="32"/>
        </w:rPr>
        <w:t>（二）绩效指标完成情况分析</w:t>
      </w:r>
    </w:p>
    <w:p w14:paraId="4539C342">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1. 数量指标：确保在库物资数量准确，与账面相符，无短缺，实际完成100%。</w:t>
      </w:r>
    </w:p>
    <w:p w14:paraId="2F5932CA">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 资金执行指标：资金实际执行率100%。</w:t>
      </w:r>
    </w:p>
    <w:p w14:paraId="2E3EAEC4">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3. 质量指标：在库物资质量合格，储存期内无损毁，使用性能满足救灾要求，实际完成100%。</w:t>
      </w:r>
    </w:p>
    <w:p w14:paraId="388E6744">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4. 时效指标：接到调运指令后按规定时限完成物资调运，实际完成100%。</w:t>
      </w:r>
    </w:p>
    <w:p w14:paraId="5D01BA4B">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5. 社会效益指标：为受灾群众提供及时、高效、保质保量的物资保障，实际完成100%。</w:t>
      </w:r>
    </w:p>
    <w:p w14:paraId="1374A437">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6. 服务对象满意度指标：实际完成100%。</w:t>
      </w:r>
    </w:p>
    <w:p w14:paraId="48934721">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黑体" w:hAnsi="黑体" w:eastAsia="黑体" w:cs="黑体"/>
          <w:bCs/>
          <w:sz w:val="32"/>
          <w:szCs w:val="32"/>
        </w:rPr>
        <w:t>三、绩效自评结论</w:t>
      </w:r>
    </w:p>
    <w:p w14:paraId="1A6B0D0C">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2024年度，中央对北京市自然灾害救灾资金转移支付预算执行情况良好，资金拨付及时，管理规范，使用高效，全面完成各项绩效指标，有效提升了应急物资储备与调运能力，社会效益显著，群众满意度高。绩效自评等级为“优”。</w:t>
      </w:r>
    </w:p>
    <w:p w14:paraId="2E2394DA">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下一步将加强绩效结果应用，推动绩效管</w:t>
      </w:r>
      <w:bookmarkStart w:id="0" w:name="_GoBack"/>
      <w:bookmarkEnd w:id="0"/>
      <w:r>
        <w:rPr>
          <w:rFonts w:hint="eastAsia" w:ascii="仿宋_GB2312" w:hAnsi="仿宋_GB2312" w:eastAsia="仿宋_GB2312" w:cs="仿宋_GB2312"/>
          <w:bCs/>
          <w:sz w:val="32"/>
          <w:szCs w:val="32"/>
        </w:rPr>
        <w:t>理水平持续提升，并按规定做好信息公开工作。</w:t>
      </w:r>
    </w:p>
    <w:p w14:paraId="6F9838C5">
      <w:pPr>
        <w:rPr>
          <w:rFonts w:hint="eastAsia"/>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C0B348-4BB0-430C-BFD2-8BDD4A3B7044}"/>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D3D420C-0AEB-44D0-8B8F-A68DB9F84559}"/>
  </w:font>
  <w:font w:name="方正小标宋简体">
    <w:panose1 w:val="02010600010101010101"/>
    <w:charset w:val="86"/>
    <w:family w:val="auto"/>
    <w:pitch w:val="default"/>
    <w:sig w:usb0="00000001" w:usb1="080E0000" w:usb2="00000000" w:usb3="00000000" w:csb0="00040000" w:csb1="00000000"/>
    <w:embedRegular r:id="rId3" w:fontKey="{D0A931ED-001B-41E1-BAE0-DE7A898337B0}"/>
  </w:font>
  <w:font w:name="仿宋_GB2312">
    <w:altName w:val="仿宋"/>
    <w:panose1 w:val="02010609030101010101"/>
    <w:charset w:val="86"/>
    <w:family w:val="modern"/>
    <w:pitch w:val="default"/>
    <w:sig w:usb0="00000000" w:usb1="00000000" w:usb2="00000000" w:usb3="00000000" w:csb0="00040000" w:csb1="00000000"/>
    <w:embedRegular r:id="rId4" w:fontKey="{ADB19AFC-F391-4DAE-89EE-DF98D91B8843}"/>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E747B0"/>
    <w:rsid w:val="03E747B0"/>
    <w:rsid w:val="20D960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1100</Words>
  <Characters>1167</Characters>
  <Lines>0</Lines>
  <Paragraphs>0</Paragraphs>
  <TotalTime>0</TotalTime>
  <ScaleCrop>false</ScaleCrop>
  <LinksUpToDate>false</LinksUpToDate>
  <CharactersWithSpaces>1173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2025-08-26T08:20:00Z</dcterms:created>
  <dc:creator>张丽媛</dc:creator>
  <cp:lastModifiedBy>张丽媛</cp:lastModifiedBy>
  <dcterms:modified xsi:type="dcterms:W3CDTF">2025-08-27T01:26:45Z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A312F9BEF92D4DC0A455FC5649C1E6C8_11</vt:lpwstr>
  </property>
  <property fmtid="{D5CDD505-2E9C-101B-9397-08002B2CF9AE}" pid="4" name="KSOTemplateDocerSaveRecord">
    <vt:lpwstr>eyJoZGlkIjoiNDVjNDRkZjZhMTYyNzgzYjdmZGIxZGMwYzRiZTAzMzIiLCJ1c2VySWQiOiI3NjYwODkxODIifQ==</vt:lpwstr>
  </property>
</Properties>
</file>